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40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0" w:after="80"/>
        <w:jc w:val="center"/>
      </w:pPr>
      <w:r>
        <w:rPr>
          <w:rFonts w:ascii="Calibri" w:hAnsi="Calibri"/>
          <w:b/>
          <w:color w:val="E5B547"/>
          <w:sz w:val="22"/>
        </w:rPr>
        <w:t>PREMIOS 2026</w:t>
      </w:r>
    </w:p>
    <w:p>
      <w:pPr>
        <w:pBdr>
          <w:bottom w:val="single" w:sz="8" w:space="1" w:color="E5B547"/>
        </w:pBdr>
      </w:pPr>
    </w:p>
    <w:p>
      <w:pPr>
        <w:spacing w:before="360" w:after="80"/>
        <w:jc w:val="center"/>
      </w:pPr>
      <w:r>
        <w:rPr>
          <w:rFonts w:ascii="Calibri" w:hAnsi="Calibri"/>
          <w:b/>
          <w:color w:val="1A1432"/>
          <w:sz w:val="72"/>
        </w:rPr>
        <w:t>Bases Oficiales</w:t>
      </w:r>
    </w:p>
    <w:p>
      <w:pPr>
        <w:spacing w:before="0" w:after="480"/>
        <w:jc w:val="center"/>
      </w:pPr>
      <w:r>
        <w:rPr>
          <w:rFonts w:ascii="Calibri" w:hAnsi="Calibri"/>
          <w:b w:val="0"/>
          <w:color w:val="5A5275"/>
          <w:sz w:val="40"/>
        </w:rPr>
        <w:t>Talento Femenino en Álava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7937"/>
            <w:shd w:val="clear" w:color="auto" w:fill="F8F1E0"/>
          </w:tcPr>
          <w:p>
            <w:pPr>
              <w:jc w:val="center"/>
            </w:pPr>
            <w:r>
              <w:rPr>
                <w:b/>
                <w:color w:val="E5B547"/>
                <w:sz w:val="18"/>
              </w:rPr>
              <w:t>PLAZO DE PRESENTACIÓN</w:t>
            </w:r>
          </w:p>
          <w:p>
            <w:pPr>
              <w:jc w:val="center"/>
            </w:pPr>
            <w:r>
              <w:rPr>
                <w:b/>
                <w:color w:val="1A1432"/>
                <w:sz w:val="28"/>
              </w:rPr>
              <w:t>27 de mayo  —  10 de junio de 2026</w:t>
            </w:r>
          </w:p>
        </w:tc>
      </w:tr>
    </w:tbl>
    <w:p>
      <w:pPr>
        <w:spacing w:before="0" w:after="36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0" w:after="80"/>
        <w:jc w:val="center"/>
      </w:pPr>
      <w:r>
        <w:rPr>
          <w:rFonts w:ascii="Calibri" w:hAnsi="Calibri"/>
          <w:b w:val="0"/>
          <w:color w:val="5A5275"/>
          <w:sz w:val="20"/>
        </w:rPr>
        <w:t>Asociación de Mujeres Profesionales y Empresarias de Álava</w:t>
      </w:r>
    </w:p>
    <w:p>
      <w:pPr>
        <w:spacing w:before="0" w:after="120"/>
        <w:jc w:val="center"/>
      </w:pPr>
      <w:r>
        <w:rPr>
          <w:rFonts w:ascii="Calibri" w:hAnsi="Calibri"/>
          <w:b/>
          <w:color w:val="E5B547"/>
          <w:sz w:val="22"/>
        </w:rPr>
        <w:t>www.ampea.eus</w:t>
      </w:r>
    </w:p>
    <w:p>
      <w:r>
        <w:br w:type="page"/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01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Sobre AMPEA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AMPEA, la Asociación de Mujeres Profesionales y Empresarias de Álava, lleva más de 25 años apoyando, defendiendo y desarrollando los valores humanos, sociales y profesionales de la mujer en su condición de empresaria, profesional y directiva.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Su misión es visibilizar, poner en valor y contribuir al desarrollo profesional, del conocimiento y personal de las mujeres que lideran organizaciones, crean nuevas compañías y gestionan proyectos en los ámbitos empresarial, profesional y social, contribuyendo al progreso de la sociedad en su conjunto.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02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Los Premios al Talento Femenino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Los Premios al Talento Femenino en Álava se otorgan desde el año 2000 y reconocen el talento y la excelencia profesional de mujeres líderes en Álava, referentes por su trayectoria, visión estratégica, capacidad de innovación y liderazgo transformador.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AMPEA convoca los Premios 2026 Emprendedora, Empresaria, Directiva y Mujer y Ciencia del Año, con el objetivo de premiar y hacer visibles a las mujeres empresarias, directivas, profesionales y científicas, reconociendo públicamente su trayectoria.</w:t>
      </w:r>
    </w:p>
    <w:p>
      <w:pPr>
        <w:spacing w:before="120" w:after="80"/>
      </w:pPr>
      <w:r>
        <w:rPr>
          <w:rFonts w:ascii="Calibri" w:hAnsi="Calibri"/>
          <w:b/>
          <w:color w:val="108695"/>
          <w:sz w:val="24"/>
        </w:rPr>
        <w:t>Objetivos</w:t>
      </w:r>
    </w:p>
    <w:p>
      <w:pPr>
        <w:pStyle w:val="ListBullet"/>
        <w:spacing w:after="60"/>
      </w:pPr>
      <w:r>
        <w:rPr>
          <w:color w:val="1A1432"/>
          <w:sz w:val="22"/>
        </w:rPr>
        <w:t>Fomentar la igualdad de género y la presencia de mujeres en puestos de responsabilidad.</w:t>
      </w:r>
    </w:p>
    <w:p>
      <w:pPr>
        <w:pStyle w:val="ListBullet"/>
        <w:spacing w:after="60"/>
      </w:pPr>
      <w:r>
        <w:rPr>
          <w:color w:val="1A1432"/>
          <w:sz w:val="22"/>
        </w:rPr>
        <w:t>Destacar proyectos innovadores liderados por mujeres.</w:t>
      </w:r>
    </w:p>
    <w:p>
      <w:pPr>
        <w:pStyle w:val="ListBullet"/>
        <w:spacing w:after="60"/>
      </w:pPr>
      <w:r>
        <w:rPr>
          <w:color w:val="1A1432"/>
          <w:sz w:val="22"/>
        </w:rPr>
        <w:t>Reconocer la trayectoria, el esfuerzo y los logros personales y profesionales.</w:t>
      </w:r>
    </w:p>
    <w:p>
      <w:pPr>
        <w:pStyle w:val="ListBullet"/>
        <w:spacing w:after="60"/>
      </w:pPr>
      <w:r>
        <w:rPr>
          <w:color w:val="1A1432"/>
          <w:sz w:val="22"/>
        </w:rPr>
        <w:t>Promover iniciativas que fomenten la igualdad en las organizaciones y la sociedad.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03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Las cuatro categorías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FBF7EF"/>
          </w:tcPr>
          <w:p>
            <w:r>
              <w:rPr>
                <w:b/>
                <w:color w:val="E5B547"/>
                <w:sz w:val="24"/>
              </w:rPr>
              <w:t>EMPRESARIA</w:t>
            </w:r>
          </w:p>
          <w:p>
            <w:r>
              <w:rPr>
                <w:color w:val="1A1432"/>
                <w:sz w:val="20"/>
              </w:rPr>
              <w:t>Propietarias o socias mayoritarias de empresas consolidadas, responsables directas de las decisiones estratégicas y del crecimiento del negocio.</w:t>
            </w:r>
          </w:p>
        </w:tc>
        <w:tc>
          <w:tcPr>
            <w:tcW w:type="dxa" w:w="4873"/>
            <w:shd w:val="clear" w:color="auto" w:fill="FBF7EF"/>
          </w:tcPr>
          <w:p>
            <w:r>
              <w:rPr>
                <w:b/>
                <w:color w:val="E5B547"/>
                <w:sz w:val="24"/>
              </w:rPr>
              <w:t>DIRECTIVA / PROFESIONAL</w:t>
            </w:r>
          </w:p>
          <w:p>
            <w:r>
              <w:rPr>
                <w:color w:val="1A1432"/>
                <w:sz w:val="20"/>
              </w:rPr>
              <w:t>Mujeres con trayectoria destacada o que ocupan puestos de alta dirección, en empresas propias o ajenas, cuyo enfoque principal es el ejercicio de su profesión o el liderazgo organizacional.</w:t>
            </w:r>
          </w:p>
        </w:tc>
      </w:tr>
      <w:tr>
        <w:tc>
          <w:tcPr>
            <w:tcW w:type="dxa" w:w="4873"/>
            <w:shd w:val="clear" w:color="auto" w:fill="FBF7EF"/>
          </w:tcPr>
          <w:p>
            <w:r>
              <w:rPr>
                <w:b/>
                <w:color w:val="E5B547"/>
                <w:sz w:val="24"/>
              </w:rPr>
              <w:t>EMPRENDEDORA</w:t>
            </w:r>
          </w:p>
          <w:p>
            <w:r>
              <w:rPr>
                <w:color w:val="1A1432"/>
                <w:sz w:val="20"/>
              </w:rPr>
              <w:t>Mujeres que hayan iniciado un proyecto empresarial en los últimos 5 años.</w:t>
            </w:r>
          </w:p>
        </w:tc>
        <w:tc>
          <w:tcPr>
            <w:tcW w:type="dxa" w:w="4873"/>
            <w:shd w:val="clear" w:color="auto" w:fill="FBF7EF"/>
          </w:tcPr>
          <w:p>
            <w:r>
              <w:rPr>
                <w:b/>
                <w:color w:val="E5B547"/>
                <w:sz w:val="24"/>
              </w:rPr>
              <w:t>MUJER Y CIENCIA</w:t>
            </w:r>
          </w:p>
          <w:p>
            <w:r>
              <w:rPr>
                <w:color w:val="1A1432"/>
                <w:sz w:val="20"/>
              </w:rPr>
              <w:t>Mujeres con contribuciones significativas en el ámbito científico y tecnológico.</w:t>
            </w:r>
          </w:p>
        </w:tc>
      </w:tr>
    </w:tbl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04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Méritos considerados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Cada categoría se valora con cinco criterios ponderados. Cada criterio recibe una puntuación de 1 a 5; el total se calcula automáticamente según los porcentajes establecidos. En caso de empate, el jurado delibera atendiendo a las aportaciones cualitativas de cada candidata.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624"/>
        <w:gridCol w:w="1624"/>
        <w:gridCol w:w="1624"/>
        <w:gridCol w:w="1624"/>
        <w:gridCol w:w="1624"/>
        <w:gridCol w:w="1624"/>
      </w:tblGrid>
      <w:tr>
        <w:tc>
          <w:tcPr>
            <w:tcW w:type="dxa" w:w="1624"/>
            <w:shd w:val="clear" w:color="auto" w:fill="E64A8C"/>
          </w:tcPr>
          <w:p>
            <w:pPr>
              <w:jc w:val="left"/>
            </w:pPr>
            <w:r>
              <w:rPr>
                <w:b/>
                <w:color w:val="FFFFFF"/>
                <w:sz w:val="20"/>
              </w:rPr>
              <w:t>Categoría</w:t>
            </w:r>
          </w:p>
        </w:tc>
        <w:tc>
          <w:tcPr>
            <w:tcW w:type="dxa" w:w="1624"/>
            <w:shd w:val="clear" w:color="auto" w:fill="E64A8C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Impacto</w:t>
            </w:r>
          </w:p>
        </w:tc>
        <w:tc>
          <w:tcPr>
            <w:tcW w:type="dxa" w:w="1624"/>
            <w:shd w:val="clear" w:color="auto" w:fill="E64A8C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Innovación</w:t>
            </w:r>
          </w:p>
        </w:tc>
        <w:tc>
          <w:tcPr>
            <w:tcW w:type="dxa" w:w="1624"/>
            <w:shd w:val="clear" w:color="auto" w:fill="E64A8C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Liderazgo</w:t>
            </w:r>
          </w:p>
        </w:tc>
        <w:tc>
          <w:tcPr>
            <w:tcW w:type="dxa" w:w="1624"/>
            <w:shd w:val="clear" w:color="auto" w:fill="E64A8C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Trayectoria</w:t>
            </w:r>
          </w:p>
        </w:tc>
        <w:tc>
          <w:tcPr>
            <w:tcW w:type="dxa" w:w="1624"/>
            <w:shd w:val="clear" w:color="auto" w:fill="E64A8C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Igualdad</w:t>
            </w:r>
          </w:p>
        </w:tc>
      </w:tr>
      <w:tr>
        <w:tc>
          <w:tcPr>
            <w:tcW w:type="dxa" w:w="1624"/>
            <w:shd w:val="clear" w:color="auto" w:fill="FFFFFF"/>
          </w:tcPr>
          <w:p>
            <w:pPr>
              <w:jc w:val="left"/>
            </w:pPr>
            <w:r>
              <w:rPr>
                <w:color w:val="1A1432"/>
                <w:sz w:val="20"/>
              </w:rPr>
              <w:t>Mujer Empresaria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30%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25%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25%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10%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10%</w:t>
            </w:r>
          </w:p>
        </w:tc>
      </w:tr>
      <w:tr>
        <w:tc>
          <w:tcPr>
            <w:tcW w:type="dxa" w:w="1624"/>
            <w:shd w:val="clear" w:color="auto" w:fill="FBF3F7"/>
          </w:tcPr>
          <w:p>
            <w:pPr>
              <w:jc w:val="left"/>
            </w:pPr>
            <w:r>
              <w:rPr>
                <w:color w:val="1A1432"/>
                <w:sz w:val="20"/>
              </w:rPr>
              <w:t>Directiva/Profesional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30%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25%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25%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10%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10%</w:t>
            </w:r>
          </w:p>
        </w:tc>
      </w:tr>
      <w:tr>
        <w:tc>
          <w:tcPr>
            <w:tcW w:type="dxa" w:w="1624"/>
            <w:shd w:val="clear" w:color="auto" w:fill="FFFFFF"/>
          </w:tcPr>
          <w:p>
            <w:pPr>
              <w:jc w:val="left"/>
            </w:pPr>
            <w:r>
              <w:rPr>
                <w:color w:val="1A1432"/>
                <w:sz w:val="20"/>
              </w:rPr>
              <w:t>Mujer Emprendedora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30%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30%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20%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10%</w:t>
            </w:r>
          </w:p>
        </w:tc>
        <w:tc>
          <w:tcPr>
            <w:tcW w:type="dxa" w:w="1624"/>
            <w:shd w:val="clear" w:color="auto" w:fill="FFFFFF"/>
          </w:tcPr>
          <w:p>
            <w:pPr>
              <w:jc w:val="center"/>
            </w:pPr>
            <w:r>
              <w:rPr>
                <w:color w:val="1A1432"/>
                <w:sz w:val="20"/>
              </w:rPr>
              <w:t>10%</w:t>
            </w:r>
          </w:p>
        </w:tc>
      </w:tr>
      <w:tr>
        <w:tc>
          <w:tcPr>
            <w:tcW w:type="dxa" w:w="1624"/>
            <w:shd w:val="clear" w:color="auto" w:fill="FBF3F7"/>
          </w:tcPr>
          <w:p>
            <w:pPr>
              <w:jc w:val="left"/>
            </w:pPr>
            <w:r>
              <w:rPr>
                <w:color w:val="1A1432"/>
                <w:sz w:val="20"/>
              </w:rPr>
              <w:t>Mujer y Ciencia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25%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30%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20%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15%</w:t>
            </w:r>
          </w:p>
        </w:tc>
        <w:tc>
          <w:tcPr>
            <w:tcW w:type="dxa" w:w="1624"/>
            <w:shd w:val="clear" w:color="auto" w:fill="FBF3F7"/>
          </w:tcPr>
          <w:p>
            <w:pPr>
              <w:jc w:val="center"/>
            </w:pPr>
            <w:r>
              <w:rPr>
                <w:color w:val="1A1432"/>
                <w:sz w:val="20"/>
              </w:rPr>
              <w:t>10%</w:t>
            </w:r>
          </w:p>
        </w:tc>
      </w:tr>
    </w:tbl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05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Ámbito y participantes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Podrán optar todas las mujeres Emprendedoras, Empresarias, Profesionales, Directivas y aquellas que desarrollen su carrera en el ámbito de la ciencia, siempre que su actividad se desarrolle en Álava.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La participación en los Premios al Talento Femenino de AMPEA es gratuita.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 xml:space="preserve">Para participar, se cumplimentará el formulario de inscripción en </w:t>
      </w:r>
      <w:r>
        <w:rPr>
          <w:b/>
          <w:color w:val="1A1432"/>
          <w:sz w:val="22"/>
        </w:rPr>
        <w:t>www.ampea.eus</w:t>
      </w:r>
      <w:r>
        <w:rPr>
          <w:color w:val="1A1432"/>
          <w:sz w:val="22"/>
        </w:rPr>
        <w:t>, donde se encuentra toda la información sobre la convocatoria, bases, instrucciones y jurado.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06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Incompatibilidades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pStyle w:val="ListBullet"/>
        <w:spacing w:after="60"/>
      </w:pPr>
      <w:r>
        <w:rPr>
          <w:color w:val="1A1432"/>
          <w:sz w:val="22"/>
        </w:rPr>
        <w:t>No podrán optar a los Premios las personas miembros del Jurado.</w:t>
      </w:r>
    </w:p>
    <w:p>
      <w:pPr>
        <w:pStyle w:val="ListBullet"/>
        <w:spacing w:after="60"/>
      </w:pPr>
      <w:r>
        <w:rPr>
          <w:color w:val="1A1432"/>
          <w:sz w:val="22"/>
        </w:rPr>
        <w:t>No podrán optar candidaturas relacionadas con miembros del Jurado por profesión, parentesco o vínculo personal.</w:t>
      </w:r>
    </w:p>
    <w:p>
      <w:pPr>
        <w:pStyle w:val="ListBullet"/>
        <w:spacing w:after="60"/>
      </w:pPr>
      <w:r>
        <w:rPr>
          <w:color w:val="1A1432"/>
          <w:sz w:val="22"/>
        </w:rPr>
        <w:t>Los miembros del Jurado no podrán ser proponentes de candidaturas.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07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Documentación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Las candidatas deberán presentar a través de www.ampea.eus:</w:t>
      </w:r>
    </w:p>
    <w:p>
      <w:pPr>
        <w:pStyle w:val="ListBullet"/>
        <w:spacing w:after="60"/>
      </w:pPr>
      <w:r>
        <w:rPr>
          <w:color w:val="1A1432"/>
          <w:sz w:val="22"/>
        </w:rPr>
        <w:t>Currículum Vitae actualizado.</w:t>
      </w:r>
    </w:p>
    <w:p>
      <w:pPr>
        <w:pStyle w:val="ListBullet"/>
        <w:spacing w:after="60"/>
      </w:pPr>
      <w:r>
        <w:rPr>
          <w:color w:val="1A1432"/>
          <w:sz w:val="22"/>
        </w:rPr>
        <w:t>Breve descripción de la candidata.</w:t>
      </w:r>
    </w:p>
    <w:p>
      <w:pPr>
        <w:pStyle w:val="ListBullet"/>
        <w:spacing w:after="60"/>
      </w:pPr>
      <w:r>
        <w:rPr>
          <w:color w:val="1A1432"/>
          <w:sz w:val="22"/>
        </w:rPr>
        <w:t>Opcionalmente, documentación adicional (memoria, cartas de recomendación, etc.).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08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Plazo de presentación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FBF7EF"/>
          </w:tcPr>
          <w:p>
            <w:r>
              <w:rPr>
                <w:b/>
                <w:color w:val="E5B547"/>
                <w:sz w:val="18"/>
              </w:rPr>
              <w:t>APERTURA</w:t>
            </w:r>
          </w:p>
          <w:p>
            <w:r>
              <w:rPr>
                <w:b/>
                <w:color w:val="1A1432"/>
                <w:sz w:val="26"/>
              </w:rPr>
              <w:t>27 de mayo de 2026</w:t>
            </w:r>
          </w:p>
        </w:tc>
        <w:tc>
          <w:tcPr>
            <w:tcW w:type="dxa" w:w="4873"/>
            <w:shd w:val="clear" w:color="auto" w:fill="FDF1F7"/>
          </w:tcPr>
          <w:p>
            <w:r>
              <w:rPr>
                <w:b/>
                <w:color w:val="E64A8C"/>
                <w:sz w:val="18"/>
              </w:rPr>
              <w:t>CIERRE</w:t>
            </w:r>
          </w:p>
          <w:p>
            <w:r>
              <w:rPr>
                <w:b/>
                <w:color w:val="1A1432"/>
                <w:sz w:val="26"/>
              </w:rPr>
              <w:t>10 de junio de 2026 · 23:59 h</w:t>
            </w:r>
          </w:p>
        </w:tc>
      </w:tr>
    </w:tbl>
    <w:p>
      <w:pPr>
        <w:spacing w:before="0" w:after="12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La presentación a la convocatoria implica la aceptación íntegra de estas bases.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09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Comunicación de las ganadoras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Tras la deliberación del Jurado, AMPEA contactará directamente con las ganadoras de cada categoría para informarles y comunicarles los siguientes pasos. Posteriormente, se anunciará oficialmente el nombre de las premiadas a los medios, asociaciones, empresas e instituciones implicadas, así como en redes sociales y otros canales.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La aceptación del Premio implica el compromiso de las ganadoras de participar en el acto de entrega y en las actividades de difusión asociadas.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10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Resolución del Premio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El jurado estará compuesto por profesionales de reconocido prestigio en las áreas relacionadas con las categorías. Podrá declarar el premio desierto justificadamente. El fallo será inapelable y la aceptación de estas bases supone la renuncia expresa a cualquier reclamación.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11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Entrega del Premio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 xml:space="preserve">Los premios se entregarán en un acto público el </w:t>
      </w:r>
      <w:r>
        <w:rPr>
          <w:b/>
          <w:color w:val="1A1432"/>
          <w:sz w:val="22"/>
        </w:rPr>
        <w:t>1 de octubre de 2026</w:t>
      </w:r>
      <w:r>
        <w:rPr>
          <w:color w:val="1A1432"/>
          <w:sz w:val="22"/>
        </w:rPr>
        <w:t xml:space="preserve"> en la Sala Green Capital del Palacio de Congresos Europa, Vitoria-Gasteiz.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12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Confidencialidad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AMPEA garantiza la confidencialidad de la documentación presentada y de las candidaturas finalistas. La información no será transmitida a terceros sin el consentimiento de las candidatas, salvo a las personas del Jurado y de AMPEA.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before="120" w:after="40"/>
      </w:pPr>
      <w:r>
        <w:rPr>
          <w:rFonts w:ascii="Calibri" w:hAnsi="Calibri"/>
          <w:b/>
          <w:color w:val="E5B547"/>
          <w:sz w:val="18"/>
        </w:rPr>
        <w:t>SECCIÓN 13</w:t>
      </w:r>
    </w:p>
    <w:p>
      <w:pPr>
        <w:spacing w:before="0" w:after="80"/>
      </w:pPr>
      <w:r>
        <w:rPr>
          <w:rFonts w:ascii="Calibri" w:hAnsi="Calibri"/>
          <w:b/>
          <w:color w:val="1A1432"/>
          <w:sz w:val="40"/>
        </w:rPr>
        <w:t>Cesión de derechos de imagen</w:t>
      </w:r>
    </w:p>
    <w:p>
      <w:pPr>
        <w:pBdr>
          <w:bottom w:val="single" w:sz="8" w:space="1" w:color="E5B547"/>
        </w:pBdr>
      </w:pP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p>
      <w:pPr>
        <w:spacing w:after="160" w:line="336" w:lineRule="auto"/>
        <w:jc w:val="both"/>
      </w:pPr>
      <w:r>
        <w:rPr>
          <w:color w:val="1A1432"/>
          <w:sz w:val="22"/>
        </w:rPr>
        <w:t>Mediante la aceptación de estas bases, las Participantes autorizan a AMPEA a mostrar a las personas premiadas en su web y cualquier otro medio de difusión. Las Premiadas autorizan la captación y fijación de su imagen y voz durante el acto de entrega, así como su uso por parte de AMPEA o sus cesionarios para la difusión audiovisual de los Premios.</w:t>
      </w:r>
    </w:p>
    <w:p>
      <w:pPr>
        <w:spacing w:before="0" w:after="80"/>
      </w:pPr>
      <w:r>
        <w:rPr>
          <w:rFonts w:ascii="Calibri" w:hAnsi="Calibri"/>
          <w:b w:val="0"/>
          <w:color w:val="1A1432"/>
          <w:sz w:val="22"/>
        </w:rPr>
        <w:t xml:space="preserve"> </w:t>
      </w:r>
    </w:p>
    <w:sectPr w:rsidR="00FC693F" w:rsidRPr="0006063C" w:rsidSect="00034616"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43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